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D6" w:rsidRDefault="00FB7C51" w:rsidP="00FB7C51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SESSIONAL EXAM, 2020-2021 (NON CBCS)</w:t>
      </w:r>
    </w:p>
    <w:p w:rsidR="00FB7C51" w:rsidRDefault="00FB7C51" w:rsidP="00FB7C51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SUBJECT: INDIRECT TAXATION</w:t>
      </w:r>
    </w:p>
    <w:p w:rsidR="00FB7C51" w:rsidRDefault="00FB7C51" w:rsidP="00FB7C51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PAPER: 403</w:t>
      </w:r>
    </w:p>
    <w:p w:rsidR="00FB7C51" w:rsidRDefault="00FB7C51" w:rsidP="00FB7C51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FULL MARKS: 20</w:t>
      </w:r>
    </w:p>
    <w:p w:rsidR="00FB7C51" w:rsidRDefault="00FB7C51" w:rsidP="00FB7C51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DATE OF SUBMISSION</w:t>
      </w:r>
      <w:proofErr w:type="gramStart"/>
      <w:r>
        <w:rPr>
          <w:b/>
          <w:sz w:val="28"/>
          <w:szCs w:val="28"/>
        </w:rPr>
        <w:t>:20</w:t>
      </w:r>
      <w:r w:rsidRPr="00FB7C51">
        <w:rPr>
          <w:b/>
          <w:sz w:val="28"/>
          <w:szCs w:val="28"/>
          <w:vertAlign w:val="superscript"/>
        </w:rPr>
        <w:t>TH</w:t>
      </w:r>
      <w:proofErr w:type="gramEnd"/>
      <w:r>
        <w:rPr>
          <w:b/>
          <w:sz w:val="28"/>
          <w:szCs w:val="28"/>
        </w:rPr>
        <w:t xml:space="preserve"> SEPTEMBER</w:t>
      </w:r>
    </w:p>
    <w:p w:rsidR="00FB7C51" w:rsidRDefault="00FB7C51" w:rsidP="00FB7C51">
      <w:pPr>
        <w:rPr>
          <w:b/>
          <w:sz w:val="28"/>
          <w:szCs w:val="28"/>
        </w:rPr>
      </w:pPr>
      <w:r>
        <w:rPr>
          <w:b/>
          <w:sz w:val="28"/>
          <w:szCs w:val="28"/>
        </w:rPr>
        <w:t>Q1. What is the role of GST Council?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5 marks.</w:t>
      </w:r>
      <w:proofErr w:type="gramEnd"/>
    </w:p>
    <w:p w:rsidR="00FB7C51" w:rsidRDefault="00FB7C51" w:rsidP="00FB7C51">
      <w:pPr>
        <w:rPr>
          <w:b/>
          <w:sz w:val="28"/>
          <w:szCs w:val="28"/>
        </w:rPr>
      </w:pPr>
      <w:r>
        <w:rPr>
          <w:b/>
          <w:sz w:val="28"/>
          <w:szCs w:val="28"/>
        </w:rPr>
        <w:t>Q2. What is Aggregate turnover? Mention the items that are not considered while calculating Aggregate turnover?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5 marks.</w:t>
      </w:r>
      <w:proofErr w:type="gramEnd"/>
    </w:p>
    <w:p w:rsidR="00FB7C51" w:rsidRDefault="00FB7C51" w:rsidP="00FB7C51">
      <w:pPr>
        <w:rPr>
          <w:b/>
          <w:sz w:val="28"/>
          <w:szCs w:val="28"/>
        </w:rPr>
      </w:pPr>
      <w:r>
        <w:rPr>
          <w:b/>
          <w:sz w:val="28"/>
          <w:szCs w:val="28"/>
        </w:rPr>
        <w:t>Q3. What are the differences between Casual Taxable Person and Non-resident Taxable Person?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5 marks.</w:t>
      </w:r>
      <w:proofErr w:type="gramEnd"/>
    </w:p>
    <w:p w:rsidR="00FB7C51" w:rsidRDefault="00FB7C51" w:rsidP="00FB7C51">
      <w:pPr>
        <w:rPr>
          <w:b/>
          <w:sz w:val="28"/>
          <w:szCs w:val="28"/>
        </w:rPr>
      </w:pPr>
      <w:r>
        <w:rPr>
          <w:b/>
          <w:sz w:val="28"/>
          <w:szCs w:val="28"/>
        </w:rPr>
        <w:t>Q4. Mention different rate structure of GST.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 marks.</w:t>
      </w:r>
      <w:bookmarkStart w:id="0" w:name="_GoBack"/>
      <w:bookmarkEnd w:id="0"/>
    </w:p>
    <w:p w:rsidR="00FB7C51" w:rsidRPr="00FB7C51" w:rsidRDefault="00FB7C51">
      <w:pPr>
        <w:rPr>
          <w:b/>
          <w:sz w:val="28"/>
          <w:szCs w:val="28"/>
        </w:rPr>
      </w:pPr>
    </w:p>
    <w:sectPr w:rsidR="00FB7C51" w:rsidRPr="00FB7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C3"/>
    <w:rsid w:val="003B78C3"/>
    <w:rsid w:val="006827D6"/>
    <w:rsid w:val="00FB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>Hewlett-Packard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2021-09-16T09:21:00Z</dcterms:created>
  <dcterms:modified xsi:type="dcterms:W3CDTF">2021-09-16T09:29:00Z</dcterms:modified>
</cp:coreProperties>
</file>